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901406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845FF">
        <w:rPr>
          <w:rFonts w:ascii="Times New Roman" w:hAnsi="Times New Roman" w:cs="Times New Roman"/>
          <w:sz w:val="24"/>
          <w:szCs w:val="24"/>
        </w:rPr>
        <w:t>КЗК-</w:t>
      </w:r>
      <w:r w:rsidR="00A5065D" w:rsidRPr="00F845FF">
        <w:rPr>
          <w:rFonts w:ascii="Times New Roman" w:hAnsi="Times New Roman" w:cs="Times New Roman"/>
          <w:sz w:val="24"/>
          <w:szCs w:val="24"/>
        </w:rPr>
        <w:t>2</w:t>
      </w:r>
      <w:r w:rsidR="00050AC6" w:rsidRPr="00F845FF">
        <w:rPr>
          <w:rFonts w:ascii="Times New Roman" w:hAnsi="Times New Roman" w:cs="Times New Roman"/>
          <w:sz w:val="24"/>
          <w:szCs w:val="24"/>
        </w:rPr>
        <w:t>9</w:t>
      </w:r>
      <w:r w:rsidR="00901406" w:rsidRPr="00F845FF">
        <w:rPr>
          <w:rFonts w:ascii="Times New Roman" w:hAnsi="Times New Roman" w:cs="Times New Roman"/>
          <w:sz w:val="24"/>
          <w:szCs w:val="24"/>
        </w:rPr>
        <w:t>7</w:t>
      </w:r>
      <w:r w:rsidR="005C2532" w:rsidRPr="00F845FF">
        <w:rPr>
          <w:rFonts w:ascii="Times New Roman" w:hAnsi="Times New Roman" w:cs="Times New Roman"/>
          <w:sz w:val="24"/>
          <w:szCs w:val="24"/>
        </w:rPr>
        <w:t>/2024</w:t>
      </w:r>
      <w:r w:rsidRPr="00F845F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D41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F277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0140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0140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Килтекс</w:t>
      </w:r>
      <w:proofErr w:type="spellEnd"/>
      <w:r w:rsidR="0090140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845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43E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</w:t>
      </w:r>
      <w:r w:rsidR="00F845F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43E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 адв. И. </w:t>
      </w:r>
      <w:r w:rsidR="00F845F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43E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AC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F277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43E6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50AC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F845F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F277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„Братя Великови“ ООД </w:t>
      </w:r>
      <w:r w:rsidR="005C2532" w:rsidRPr="00F845F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50A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F845F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F845F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43E6C" w:rsidRDefault="00643E6C" w:rsidP="00643E6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43E6C" w:rsidRDefault="00643E6C" w:rsidP="00643E6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643E6C" w:rsidRDefault="00643E6C" w:rsidP="00643E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643E6C" w:rsidRPr="00F845FF" w:rsidRDefault="00643E6C" w:rsidP="00643E6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643E6C" w:rsidRDefault="00643E6C" w:rsidP="00643E6C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643E6C" w:rsidRDefault="00643E6C" w:rsidP="00643E6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Й.:</w:t>
      </w:r>
    </w:p>
    <w:p w:rsidR="00643E6C" w:rsidRDefault="00643E6C" w:rsidP="00F845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Й.: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700E">
        <w:rPr>
          <w:rFonts w:ascii="Times New Roman" w:hAnsi="Times New Roman" w:cs="Times New Roman"/>
          <w:sz w:val="24"/>
          <w:szCs w:val="24"/>
        </w:rPr>
        <w:t>С</w:t>
      </w:r>
      <w:r w:rsidR="00F845FF" w:rsidRPr="00F845FF">
        <w:rPr>
          <w:rFonts w:ascii="Times New Roman" w:hAnsi="Times New Roman" w:cs="Times New Roman"/>
          <w:sz w:val="24"/>
          <w:szCs w:val="24"/>
        </w:rPr>
        <w:t>мятаме решени</w:t>
      </w:r>
      <w:r w:rsidR="004A700E">
        <w:rPr>
          <w:rFonts w:ascii="Times New Roman" w:hAnsi="Times New Roman" w:cs="Times New Roman"/>
          <w:sz w:val="24"/>
          <w:szCs w:val="24"/>
        </w:rPr>
        <w:t>ето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за неправилно </w:t>
      </w:r>
      <w:r w:rsidR="00A15512">
        <w:rPr>
          <w:rFonts w:ascii="Times New Roman" w:hAnsi="Times New Roman" w:cs="Times New Roman"/>
          <w:sz w:val="24"/>
          <w:szCs w:val="24"/>
        </w:rPr>
        <w:t xml:space="preserve">и </w:t>
      </w:r>
      <w:r w:rsidR="00A15512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F845FF" w:rsidRPr="00F845FF">
        <w:rPr>
          <w:rFonts w:ascii="Times New Roman" w:hAnsi="Times New Roman" w:cs="Times New Roman"/>
          <w:sz w:val="24"/>
          <w:szCs w:val="24"/>
        </w:rPr>
        <w:t>законосъобразно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A15512">
        <w:rPr>
          <w:rFonts w:ascii="Times New Roman" w:hAnsi="Times New Roman" w:cs="Times New Roman"/>
          <w:sz w:val="24"/>
          <w:szCs w:val="24"/>
        </w:rPr>
        <w:t>ва</w:t>
      </w:r>
      <w:r w:rsidR="00F845FF" w:rsidRPr="00F845FF">
        <w:rPr>
          <w:rFonts w:ascii="Times New Roman" w:hAnsi="Times New Roman" w:cs="Times New Roman"/>
          <w:sz w:val="24"/>
          <w:szCs w:val="24"/>
        </w:rPr>
        <w:t>ното решение</w:t>
      </w:r>
      <w:r w:rsidR="00A15512">
        <w:rPr>
          <w:rFonts w:ascii="Times New Roman" w:hAnsi="Times New Roman" w:cs="Times New Roman"/>
          <w:sz w:val="24"/>
          <w:szCs w:val="24"/>
        </w:rPr>
        <w:t>.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В случая отново става дума за </w:t>
      </w:r>
      <w:proofErr w:type="spellStart"/>
      <w:r w:rsidR="00F845FF" w:rsidRPr="00F845FF">
        <w:rPr>
          <w:rFonts w:ascii="Times New Roman" w:hAnsi="Times New Roman" w:cs="Times New Roman"/>
          <w:sz w:val="24"/>
          <w:szCs w:val="24"/>
        </w:rPr>
        <w:t>неспазена</w:t>
      </w:r>
      <w:proofErr w:type="spellEnd"/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процедура при избор на изпълнител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като основно става въпрос отново за пр</w:t>
      </w:r>
      <w:r w:rsidR="00A15512">
        <w:rPr>
          <w:rFonts w:ascii="Times New Roman" w:hAnsi="Times New Roman" w:cs="Times New Roman"/>
          <w:sz w:val="24"/>
          <w:szCs w:val="24"/>
        </w:rPr>
        <w:t xml:space="preserve">ивнесени </w:t>
      </w:r>
      <w:r w:rsidR="00F845FF" w:rsidRPr="00F845FF">
        <w:rPr>
          <w:rFonts w:ascii="Times New Roman" w:hAnsi="Times New Roman" w:cs="Times New Roman"/>
          <w:sz w:val="24"/>
          <w:szCs w:val="24"/>
        </w:rPr>
        <w:t>факт</w:t>
      </w:r>
      <w:r w:rsidR="00A15512">
        <w:rPr>
          <w:rFonts w:ascii="Times New Roman" w:hAnsi="Times New Roman" w:cs="Times New Roman"/>
          <w:sz w:val="24"/>
          <w:szCs w:val="24"/>
        </w:rPr>
        <w:t>и и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които са нео</w:t>
      </w:r>
      <w:r w:rsidR="00A15512">
        <w:rPr>
          <w:rFonts w:ascii="Times New Roman" w:hAnsi="Times New Roman" w:cs="Times New Roman"/>
          <w:sz w:val="24"/>
          <w:szCs w:val="24"/>
        </w:rPr>
        <w:t>т</w:t>
      </w:r>
      <w:r w:rsidR="00F845FF" w:rsidRPr="00F845FF">
        <w:rPr>
          <w:rFonts w:ascii="Times New Roman" w:hAnsi="Times New Roman" w:cs="Times New Roman"/>
          <w:sz w:val="24"/>
          <w:szCs w:val="24"/>
        </w:rPr>
        <w:t>носими по вземане на решението</w:t>
      </w:r>
      <w:r w:rsidR="00A15512">
        <w:rPr>
          <w:rFonts w:ascii="Times New Roman" w:hAnsi="Times New Roman" w:cs="Times New Roman"/>
          <w:sz w:val="24"/>
          <w:szCs w:val="24"/>
        </w:rPr>
        <w:t xml:space="preserve">, </w:t>
      </w:r>
      <w:r w:rsidR="00F845FF" w:rsidRPr="00F845FF">
        <w:rPr>
          <w:rFonts w:ascii="Times New Roman" w:hAnsi="Times New Roman" w:cs="Times New Roman"/>
          <w:sz w:val="24"/>
          <w:szCs w:val="24"/>
        </w:rPr>
        <w:t>то</w:t>
      </w:r>
      <w:r w:rsidR="00A15512">
        <w:rPr>
          <w:rFonts w:ascii="Times New Roman" w:hAnsi="Times New Roman" w:cs="Times New Roman"/>
          <w:sz w:val="24"/>
          <w:szCs w:val="24"/>
        </w:rPr>
        <w:t xml:space="preserve">ест </w:t>
      </w:r>
      <w:r w:rsidR="00F845FF" w:rsidRPr="00F845FF">
        <w:rPr>
          <w:rFonts w:ascii="Times New Roman" w:hAnsi="Times New Roman" w:cs="Times New Roman"/>
          <w:sz w:val="24"/>
          <w:szCs w:val="24"/>
        </w:rPr>
        <w:t>има предни решения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които са описани в настоящото обжалван</w:t>
      </w:r>
      <w:r w:rsidR="00A15512">
        <w:rPr>
          <w:rFonts w:ascii="Times New Roman" w:hAnsi="Times New Roman" w:cs="Times New Roman"/>
          <w:sz w:val="24"/>
          <w:szCs w:val="24"/>
        </w:rPr>
        <w:t>о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15512">
        <w:rPr>
          <w:rFonts w:ascii="Times New Roman" w:hAnsi="Times New Roman" w:cs="Times New Roman"/>
          <w:sz w:val="24"/>
          <w:szCs w:val="24"/>
        </w:rPr>
        <w:t>. Те</w:t>
      </w:r>
      <w:r w:rsidR="00F845FF" w:rsidRPr="00F845FF">
        <w:rPr>
          <w:rFonts w:ascii="Times New Roman" w:hAnsi="Times New Roman" w:cs="Times New Roman"/>
          <w:sz w:val="24"/>
          <w:szCs w:val="24"/>
        </w:rPr>
        <w:t>зи решения по своята същност нямат място и отношени</w:t>
      </w:r>
      <w:r w:rsidR="00A15512">
        <w:rPr>
          <w:rFonts w:ascii="Times New Roman" w:hAnsi="Times New Roman" w:cs="Times New Roman"/>
          <w:sz w:val="24"/>
          <w:szCs w:val="24"/>
        </w:rPr>
        <w:t>е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в така</w:t>
      </w:r>
      <w:r w:rsidR="00A15512">
        <w:rPr>
          <w:rFonts w:ascii="Times New Roman" w:hAnsi="Times New Roman" w:cs="Times New Roman"/>
          <w:sz w:val="24"/>
          <w:szCs w:val="24"/>
        </w:rPr>
        <w:t xml:space="preserve"> 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A15512">
        <w:rPr>
          <w:rFonts w:ascii="Times New Roman" w:hAnsi="Times New Roman" w:cs="Times New Roman"/>
          <w:sz w:val="24"/>
          <w:szCs w:val="24"/>
        </w:rPr>
        <w:t>о</w:t>
      </w:r>
      <w:r w:rsidR="00F845FF" w:rsidRPr="00F845FF">
        <w:rPr>
          <w:rFonts w:ascii="Times New Roman" w:hAnsi="Times New Roman" w:cs="Times New Roman"/>
          <w:sz w:val="24"/>
          <w:szCs w:val="24"/>
        </w:rPr>
        <w:t>то решение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като по този начин възложителя</w:t>
      </w:r>
      <w:r w:rsidR="00A15512">
        <w:rPr>
          <w:rFonts w:ascii="Times New Roman" w:hAnsi="Times New Roman" w:cs="Times New Roman"/>
          <w:sz w:val="24"/>
          <w:szCs w:val="24"/>
        </w:rPr>
        <w:t>т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се влияе от факт</w:t>
      </w:r>
      <w:r w:rsidR="00A15512">
        <w:rPr>
          <w:rFonts w:ascii="Times New Roman" w:hAnsi="Times New Roman" w:cs="Times New Roman"/>
          <w:sz w:val="24"/>
          <w:szCs w:val="24"/>
        </w:rPr>
        <w:t>и и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пак повтарям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ко</w:t>
      </w:r>
      <w:r w:rsidR="00A15512">
        <w:rPr>
          <w:rFonts w:ascii="Times New Roman" w:hAnsi="Times New Roman" w:cs="Times New Roman"/>
          <w:sz w:val="24"/>
          <w:szCs w:val="24"/>
        </w:rPr>
        <w:t>и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то нямат абсолютно никакво отношение по вземане на решение за избор на </w:t>
      </w:r>
      <w:r w:rsidR="00A15512">
        <w:rPr>
          <w:rFonts w:ascii="Times New Roman" w:hAnsi="Times New Roman" w:cs="Times New Roman"/>
          <w:sz w:val="24"/>
          <w:szCs w:val="24"/>
        </w:rPr>
        <w:t>възложителя. В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тази насока ще ви моля да отмените така постанов</w:t>
      </w:r>
      <w:r w:rsidR="00A15512">
        <w:rPr>
          <w:rFonts w:ascii="Times New Roman" w:hAnsi="Times New Roman" w:cs="Times New Roman"/>
          <w:sz w:val="24"/>
          <w:szCs w:val="24"/>
        </w:rPr>
        <w:t>еното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15512">
        <w:rPr>
          <w:rFonts w:ascii="Times New Roman" w:hAnsi="Times New Roman" w:cs="Times New Roman"/>
          <w:sz w:val="24"/>
          <w:szCs w:val="24"/>
        </w:rPr>
        <w:t xml:space="preserve"> и да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</w:t>
      </w:r>
      <w:r w:rsidR="001E4139">
        <w:rPr>
          <w:rFonts w:ascii="Times New Roman" w:hAnsi="Times New Roman" w:cs="Times New Roman"/>
          <w:sz w:val="24"/>
          <w:szCs w:val="24"/>
        </w:rPr>
        <w:t xml:space="preserve">се </w:t>
      </w:r>
      <w:bookmarkStart w:id="0" w:name="_GoBack"/>
      <w:bookmarkEnd w:id="0"/>
      <w:r w:rsidR="00F845FF" w:rsidRPr="00F845FF">
        <w:rPr>
          <w:rFonts w:ascii="Times New Roman" w:hAnsi="Times New Roman" w:cs="Times New Roman"/>
          <w:sz w:val="24"/>
          <w:szCs w:val="24"/>
        </w:rPr>
        <w:t>произнесете за разноските по делото</w:t>
      </w:r>
      <w:r w:rsidR="00A15512">
        <w:rPr>
          <w:rFonts w:ascii="Times New Roman" w:hAnsi="Times New Roman" w:cs="Times New Roman"/>
          <w:sz w:val="24"/>
          <w:szCs w:val="24"/>
        </w:rPr>
        <w:t>,</w:t>
      </w:r>
      <w:r w:rsidR="00F845FF" w:rsidRPr="00F845FF">
        <w:rPr>
          <w:rFonts w:ascii="Times New Roman" w:hAnsi="Times New Roman" w:cs="Times New Roman"/>
          <w:sz w:val="24"/>
          <w:szCs w:val="24"/>
        </w:rPr>
        <w:t xml:space="preserve"> съгласно приложен договор за правна помощ и списък на разноските.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43E6C" w:rsidRDefault="00643E6C" w:rsidP="00643E6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43E6C" w:rsidRDefault="00643E6C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5FF" w:rsidRDefault="00F845FF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5FF" w:rsidRDefault="00F845FF" w:rsidP="00643E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43E6C" w:rsidRDefault="00643E6C" w:rsidP="00643E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845FF" w:rsidRDefault="00F845FF" w:rsidP="00643E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43E6C" w:rsidRDefault="00643E6C" w:rsidP="00643E6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43E6C" w:rsidRDefault="00643E6C" w:rsidP="00643E6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643E6C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F19" w:rsidRDefault="00930F19">
      <w:pPr>
        <w:spacing w:after="0" w:line="240" w:lineRule="auto"/>
      </w:pPr>
      <w:r>
        <w:separator/>
      </w:r>
    </w:p>
  </w:endnote>
  <w:endnote w:type="continuationSeparator" w:id="0">
    <w:p w:rsidR="00930F19" w:rsidRDefault="0093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1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30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F19" w:rsidRDefault="00930F19">
      <w:pPr>
        <w:spacing w:after="0" w:line="240" w:lineRule="auto"/>
      </w:pPr>
      <w:r>
        <w:separator/>
      </w:r>
    </w:p>
  </w:footnote>
  <w:footnote w:type="continuationSeparator" w:id="0">
    <w:p w:rsidR="00930F19" w:rsidRDefault="00930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817B9"/>
    <w:rsid w:val="00092CE1"/>
    <w:rsid w:val="000A207F"/>
    <w:rsid w:val="000B6F96"/>
    <w:rsid w:val="000C53AF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E4139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A700E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43E6C"/>
    <w:rsid w:val="00660073"/>
    <w:rsid w:val="00660C43"/>
    <w:rsid w:val="00674AB3"/>
    <w:rsid w:val="006756BC"/>
    <w:rsid w:val="006835F6"/>
    <w:rsid w:val="00693336"/>
    <w:rsid w:val="006D6F92"/>
    <w:rsid w:val="006F277B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984"/>
    <w:rsid w:val="008D2750"/>
    <w:rsid w:val="008D787A"/>
    <w:rsid w:val="008F3696"/>
    <w:rsid w:val="00901406"/>
    <w:rsid w:val="0090373C"/>
    <w:rsid w:val="00906E61"/>
    <w:rsid w:val="00912FF1"/>
    <w:rsid w:val="00914A64"/>
    <w:rsid w:val="00927DA5"/>
    <w:rsid w:val="00930F19"/>
    <w:rsid w:val="009468CA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5512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257D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7B68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5FF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B062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373</Words>
  <Characters>2130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2024-06-03T10:42:00Z</dcterms:modified>
</cp:coreProperties>
</file>